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B" w:rsidRDefault="0068757B" w:rsidP="0068757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>Введена административная ответственность за несоблюдение требований к обращению побочных продуктов животноводства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C 03.05.2024 вступили в силу изменения в Кодекс РФ об административных правонарушениях, внесенные Федеральным законом от 22.04.2024 № 86-ФЗ.</w:t>
      </w:r>
    </w:p>
    <w:p w:rsidR="0068757B" w:rsidRDefault="0068757B" w:rsidP="0068757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КоАП РФ введена статья 10.8.1, устанавливающая административную ответственность должностных лиц, предпринимателей и юридических лиц за несоблюдение требований к обращению побочных продуктов животноводства при их хранении, обработке, переработке, транспортировке, реализации.</w:t>
      </w:r>
    </w:p>
    <w:p w:rsidR="0068757B" w:rsidRDefault="0068757B" w:rsidP="0068757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Побочные продукты животноводства —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производстве.</w:t>
      </w:r>
    </w:p>
    <w:p w:rsidR="0068757B" w:rsidRDefault="0068757B" w:rsidP="0068757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 указанное правонарушение предусмотрен штраф на должностных лиц — от 30 тыс. до 40 тыс. рублей; на лиц, осуществляющих предпринимательскую деятельность без образования юридического лица, — от 50 тыс. до 60 тыс. рублей или административное приостановление деятельности на срок до 90 суток; на юридических лиц — от 250 тыс. до 350 тыс. рублей или административное приостановление деятельности на срок до 90 суток.</w:t>
      </w:r>
    </w:p>
    <w:p w:rsidR="0068757B" w:rsidRDefault="0068757B" w:rsidP="0068757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Административная ответственность может быть увеличена в случае повторного совершения указанного правонарушения либо в случае действия (бездействия), повлекшего причинение вреда здоровью людей или окружающей среде либо возникновение эпидемии или эпизоотии, при отсутствии признаков уголовно наказуемого деяния.</w:t>
      </w:r>
    </w:p>
    <w:p w:rsidR="0068757B" w:rsidRDefault="0068757B" w:rsidP="0068757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Размер максимальных штрафов составит: для должностных лиц — от 50 до 60 тыс. руб., индивидуальных предпринимателей – от 80 до 90 тыс. руб., юридических лиц – от 500 до 600 тыс. рублей.</w:t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4C"/>
    <w:rsid w:val="0068757B"/>
    <w:rsid w:val="00AA4B4C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B1F8-E042-4360-90A8-50EEE304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2024-06-28T18:12:00Z</dcterms:created>
  <dcterms:modified xsi:type="dcterms:W3CDTF">2024-06-28T18:12:00Z</dcterms:modified>
</cp:coreProperties>
</file>